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8501F" w14:textId="77777777" w:rsidR="00AB5DCE" w:rsidRPr="00DF5133" w:rsidRDefault="00B260C9" w:rsidP="00B260C9">
      <w:pPr>
        <w:jc w:val="center"/>
        <w:rPr>
          <w:sz w:val="28"/>
          <w:szCs w:val="28"/>
          <w:u w:val="single"/>
        </w:rPr>
      </w:pPr>
      <w:r w:rsidRPr="00DF5133">
        <w:rPr>
          <w:sz w:val="28"/>
          <w:szCs w:val="28"/>
          <w:u w:val="single"/>
        </w:rPr>
        <w:t>Interview Training Poll Q’s for Foodshield</w:t>
      </w:r>
    </w:p>
    <w:p w14:paraId="39107D10" w14:textId="06077C4A" w:rsidR="00DF5133" w:rsidRDefault="005553F8" w:rsidP="00B260C9">
      <w:pPr>
        <w:rPr>
          <w:b/>
          <w:bCs/>
          <w:sz w:val="28"/>
          <w:szCs w:val="28"/>
        </w:rPr>
      </w:pPr>
      <w:r w:rsidRPr="005553F8">
        <w:rPr>
          <w:b/>
          <w:bCs/>
          <w:sz w:val="28"/>
          <w:szCs w:val="28"/>
          <w:highlight w:val="yellow"/>
        </w:rPr>
        <w:t>Day 1</w:t>
      </w:r>
    </w:p>
    <w:p w14:paraId="2FA784E4" w14:textId="0CB1D084" w:rsidR="006F5107" w:rsidRDefault="006F5107" w:rsidP="00B260C9">
      <w:pPr>
        <w:rPr>
          <w:b/>
          <w:bCs/>
        </w:rPr>
      </w:pPr>
      <w:r w:rsidRPr="006F5107">
        <w:rPr>
          <w:b/>
          <w:bCs/>
        </w:rPr>
        <w:t xml:space="preserve">Engagement Poll </w:t>
      </w:r>
    </w:p>
    <w:p w14:paraId="1E057B31" w14:textId="044ABC5C" w:rsidR="006F5107" w:rsidRDefault="006F5107" w:rsidP="00B260C9">
      <w:pPr>
        <w:rPr>
          <w:b/>
          <w:bCs/>
        </w:rPr>
      </w:pPr>
      <w:r>
        <w:rPr>
          <w:b/>
          <w:bCs/>
        </w:rPr>
        <w:t xml:space="preserve">Q: </w:t>
      </w:r>
      <w:r>
        <w:rPr>
          <w:rStyle w:val="ui-provider"/>
        </w:rPr>
        <w:t xml:space="preserve">What percentage does </w:t>
      </w:r>
      <w:proofErr w:type="gramStart"/>
      <w:r>
        <w:rPr>
          <w:rStyle w:val="ui-provider"/>
        </w:rPr>
        <w:t>turning</w:t>
      </w:r>
      <w:proofErr w:type="gramEnd"/>
      <w:r>
        <w:rPr>
          <w:rStyle w:val="ui-provider"/>
        </w:rPr>
        <w:t xml:space="preserve"> on your camera in the virtual environment positively impact engagement?</w:t>
      </w:r>
    </w:p>
    <w:p w14:paraId="08B78BA7" w14:textId="308C9D14" w:rsidR="006F5107" w:rsidRPr="006F5107" w:rsidRDefault="006F5107" w:rsidP="00B260C9">
      <w:pPr>
        <w:rPr>
          <w:b/>
          <w:bCs/>
        </w:rPr>
      </w:pPr>
      <w:r>
        <w:rPr>
          <w:b/>
          <w:bCs/>
        </w:rPr>
        <w:t xml:space="preserve">A: </w:t>
      </w:r>
      <w:r w:rsidRPr="00635C81">
        <w:t xml:space="preserve">30%, </w:t>
      </w:r>
      <w:r w:rsidRPr="006F5107">
        <w:t xml:space="preserve">40%, </w:t>
      </w:r>
      <w:r w:rsidRPr="00635C81">
        <w:rPr>
          <w:color w:val="FF0000"/>
        </w:rPr>
        <w:t>50%</w:t>
      </w:r>
      <w:r w:rsidR="00635C81">
        <w:t>, 60%</w:t>
      </w:r>
    </w:p>
    <w:p w14:paraId="06E6786E" w14:textId="77777777" w:rsidR="006F5107" w:rsidRDefault="006F5107" w:rsidP="00B260C9">
      <w:pPr>
        <w:rPr>
          <w:b/>
          <w:bCs/>
        </w:rPr>
      </w:pPr>
    </w:p>
    <w:p w14:paraId="489A9AF0" w14:textId="4732E776" w:rsidR="007E2D20" w:rsidRPr="003252F1" w:rsidRDefault="007E2D20" w:rsidP="00B260C9">
      <w:pPr>
        <w:rPr>
          <w:b/>
          <w:bCs/>
        </w:rPr>
      </w:pPr>
      <w:r w:rsidRPr="003252F1">
        <w:rPr>
          <w:b/>
          <w:bCs/>
        </w:rPr>
        <w:t>Module 2, Slide #11</w:t>
      </w:r>
    </w:p>
    <w:p w14:paraId="6E36D801" w14:textId="77777777" w:rsidR="007E2D20" w:rsidRPr="007E2D20" w:rsidRDefault="00673792" w:rsidP="007E2D20">
      <w:r w:rsidRPr="007E2D20">
        <w:rPr>
          <w:b/>
          <w:bCs/>
        </w:rPr>
        <w:t>Q:</w:t>
      </w:r>
      <w:r w:rsidR="007E2D20">
        <w:t xml:space="preserve"> </w:t>
      </w:r>
      <w:r w:rsidR="007E2D20" w:rsidRPr="007E2D20">
        <w:t>Pathogen-specific disease surveillance relies on __________________ of certain communicable diseases</w:t>
      </w:r>
      <w:r w:rsidR="007E2D20">
        <w:t>.</w:t>
      </w:r>
    </w:p>
    <w:p w14:paraId="49099101" w14:textId="77777777" w:rsidR="00673792" w:rsidRDefault="00673792" w:rsidP="00B260C9">
      <w:r w:rsidRPr="007E2D20">
        <w:rPr>
          <w:b/>
          <w:bCs/>
        </w:rPr>
        <w:t>A:</w:t>
      </w:r>
      <w:r w:rsidR="007E2D20">
        <w:t xml:space="preserve"> case interviews, complaint-based calls, historic trends, </w:t>
      </w:r>
      <w:r w:rsidR="007E2D20" w:rsidRPr="0037360A">
        <w:rPr>
          <w:color w:val="FF0000"/>
        </w:rPr>
        <w:t>physician and laboratory reports</w:t>
      </w:r>
    </w:p>
    <w:p w14:paraId="0F0CA9E9" w14:textId="77777777" w:rsidR="003252F1" w:rsidRDefault="003252F1" w:rsidP="00B260C9"/>
    <w:p w14:paraId="73DEFB40" w14:textId="77777777" w:rsidR="007E2D20" w:rsidRPr="003252F1" w:rsidRDefault="007E2D20" w:rsidP="00B260C9">
      <w:pPr>
        <w:rPr>
          <w:b/>
          <w:bCs/>
        </w:rPr>
      </w:pPr>
      <w:r w:rsidRPr="003252F1">
        <w:rPr>
          <w:b/>
          <w:bCs/>
        </w:rPr>
        <w:t>Module 2, Slide #24</w:t>
      </w:r>
    </w:p>
    <w:p w14:paraId="4C59BB83" w14:textId="77777777" w:rsidR="007E2D20" w:rsidRDefault="007E2D20" w:rsidP="00B260C9">
      <w:r w:rsidRPr="003252F1">
        <w:rPr>
          <w:b/>
          <w:bCs/>
        </w:rPr>
        <w:t>Q:</w:t>
      </w:r>
      <w:r>
        <w:t xml:space="preserve"> When is a hypothesis-generating questionnaire used?</w:t>
      </w:r>
    </w:p>
    <w:p w14:paraId="297B74C5" w14:textId="77777777" w:rsidR="007E2D20" w:rsidRPr="007E2D20" w:rsidRDefault="007E2D20" w:rsidP="007E2D20">
      <w:r w:rsidRPr="003252F1">
        <w:rPr>
          <w:b/>
          <w:bCs/>
        </w:rPr>
        <w:t>A:</w:t>
      </w:r>
      <w:r w:rsidR="003252F1">
        <w:rPr>
          <w:rFonts w:eastAsiaTheme="minorEastAsia" w:hAnsi="Arial"/>
          <w:color w:val="000000" w:themeColor="text1"/>
          <w:kern w:val="24"/>
          <w:sz w:val="56"/>
          <w:szCs w:val="56"/>
        </w:rPr>
        <w:t xml:space="preserve"> </w:t>
      </w:r>
      <w:r w:rsidRPr="007E2D20">
        <w:t>At all times</w:t>
      </w:r>
      <w:r>
        <w:t xml:space="preserve">, </w:t>
      </w:r>
      <w:r w:rsidRPr="007E2D20">
        <w:rPr>
          <w:color w:val="FF0000"/>
        </w:rPr>
        <w:t>Often at the beginning of an investigation</w:t>
      </w:r>
      <w:r>
        <w:t xml:space="preserve">, </w:t>
      </w:r>
      <w:r w:rsidRPr="007E2D20">
        <w:t>Only to interview well persons</w:t>
      </w:r>
      <w:r>
        <w:t xml:space="preserve">, </w:t>
      </w:r>
      <w:r w:rsidRPr="007E2D20">
        <w:t>Every other Thursday</w:t>
      </w:r>
    </w:p>
    <w:p w14:paraId="003B7DCA" w14:textId="77777777" w:rsidR="007E2D20" w:rsidRPr="007E2D20" w:rsidRDefault="007E2D20" w:rsidP="00B260C9"/>
    <w:p w14:paraId="05556828" w14:textId="77777777" w:rsidR="003252F1" w:rsidRDefault="003252F1" w:rsidP="00673792">
      <w:pPr>
        <w:rPr>
          <w:b/>
          <w:bCs/>
        </w:rPr>
      </w:pPr>
      <w:r>
        <w:rPr>
          <w:b/>
          <w:bCs/>
        </w:rPr>
        <w:t>Module 3, Slide #8</w:t>
      </w:r>
    </w:p>
    <w:p w14:paraId="38897BBC" w14:textId="77777777" w:rsidR="00673792" w:rsidRPr="003252F1" w:rsidRDefault="00673792" w:rsidP="00673792">
      <w:r w:rsidRPr="003252F1">
        <w:rPr>
          <w:b/>
          <w:bCs/>
        </w:rPr>
        <w:t>Q:</w:t>
      </w:r>
      <w:r w:rsidR="003252F1">
        <w:rPr>
          <w:b/>
          <w:bCs/>
        </w:rPr>
        <w:t xml:space="preserve"> </w:t>
      </w:r>
      <w:r w:rsidR="003252F1" w:rsidRPr="003252F1">
        <w:t>Which of the following situations might merit a proxy interview?</w:t>
      </w:r>
    </w:p>
    <w:p w14:paraId="0D5C9BCD" w14:textId="77777777" w:rsidR="003252F1" w:rsidRPr="003252F1" w:rsidRDefault="003252F1" w:rsidP="003252F1">
      <w:pPr>
        <w:rPr>
          <w:b/>
          <w:bCs/>
        </w:rPr>
      </w:pPr>
      <w:r>
        <w:rPr>
          <w:b/>
          <w:bCs/>
        </w:rPr>
        <w:t xml:space="preserve">A: </w:t>
      </w:r>
      <w:r w:rsidRPr="003252F1">
        <w:t xml:space="preserve">An excessively talkative case, </w:t>
      </w:r>
      <w:r w:rsidRPr="003252F1">
        <w:rPr>
          <w:color w:val="FF0000"/>
        </w:rPr>
        <w:t>A case under 18 years of age</w:t>
      </w:r>
      <w:r w:rsidRPr="003252F1">
        <w:t>, A case who knows the interviewer personally, A case ill with two pathogens</w:t>
      </w:r>
    </w:p>
    <w:p w14:paraId="34D1B328" w14:textId="77777777" w:rsidR="00673792" w:rsidRDefault="00673792" w:rsidP="00673792">
      <w:pPr>
        <w:rPr>
          <w:b/>
          <w:bCs/>
        </w:rPr>
      </w:pPr>
    </w:p>
    <w:p w14:paraId="6BD2DB66" w14:textId="77777777" w:rsidR="003252F1" w:rsidRDefault="003252F1" w:rsidP="003252F1">
      <w:pPr>
        <w:rPr>
          <w:b/>
          <w:bCs/>
        </w:rPr>
      </w:pPr>
      <w:r>
        <w:rPr>
          <w:b/>
          <w:bCs/>
        </w:rPr>
        <w:t>Module 3, Slide #12</w:t>
      </w:r>
    </w:p>
    <w:p w14:paraId="1337B80A" w14:textId="77777777" w:rsidR="003252F1" w:rsidRDefault="003252F1" w:rsidP="003252F1">
      <w:r>
        <w:rPr>
          <w:b/>
          <w:bCs/>
        </w:rPr>
        <w:t xml:space="preserve">Q: </w:t>
      </w:r>
      <w:r w:rsidRPr="003252F1">
        <w:t>This characteristic of the disease helps define the exposure period of interest:</w:t>
      </w:r>
    </w:p>
    <w:p w14:paraId="5B9C2555" w14:textId="77777777" w:rsidR="003252F1" w:rsidRPr="003252F1" w:rsidRDefault="003252F1" w:rsidP="003252F1">
      <w:r w:rsidRPr="003252F1">
        <w:rPr>
          <w:b/>
          <w:bCs/>
        </w:rPr>
        <w:t>A:</w:t>
      </w:r>
      <w:r>
        <w:t xml:space="preserve"> </w:t>
      </w:r>
      <w:r w:rsidRPr="003252F1">
        <w:t>Mode of transmission</w:t>
      </w:r>
      <w:r>
        <w:t xml:space="preserve">, </w:t>
      </w:r>
      <w:r w:rsidRPr="003252F1">
        <w:t>Case definition</w:t>
      </w:r>
      <w:r>
        <w:t xml:space="preserve">, </w:t>
      </w:r>
      <w:r w:rsidRPr="003252F1">
        <w:t>Signs and symptoms</w:t>
      </w:r>
      <w:r>
        <w:t xml:space="preserve">, </w:t>
      </w:r>
      <w:r w:rsidRPr="003252F1">
        <w:rPr>
          <w:color w:val="FF0000"/>
        </w:rPr>
        <w:t>Incubation period</w:t>
      </w:r>
    </w:p>
    <w:p w14:paraId="10511595" w14:textId="77777777" w:rsidR="003252F1" w:rsidRPr="003252F1" w:rsidRDefault="003252F1" w:rsidP="003252F1">
      <w:pPr>
        <w:rPr>
          <w:b/>
          <w:bCs/>
        </w:rPr>
      </w:pPr>
    </w:p>
    <w:p w14:paraId="11B5B798" w14:textId="77777777" w:rsidR="003252F1" w:rsidRDefault="003252F1" w:rsidP="00673792">
      <w:pPr>
        <w:rPr>
          <w:b/>
          <w:bCs/>
        </w:rPr>
      </w:pPr>
      <w:r>
        <w:rPr>
          <w:b/>
          <w:bCs/>
        </w:rPr>
        <w:t>Module 3, Slide #22</w:t>
      </w:r>
    </w:p>
    <w:p w14:paraId="0350FA1F" w14:textId="77777777" w:rsidR="003252F1" w:rsidRPr="003252F1" w:rsidRDefault="003252F1" w:rsidP="003252F1">
      <w:pPr>
        <w:rPr>
          <w:b/>
          <w:bCs/>
        </w:rPr>
      </w:pPr>
      <w:r>
        <w:rPr>
          <w:b/>
          <w:bCs/>
        </w:rPr>
        <w:t xml:space="preserve">Q: </w:t>
      </w:r>
      <w:r w:rsidRPr="003252F1">
        <w:t>Which of the following would NOT be an expected component of an enteric illness questionnaire?</w:t>
      </w:r>
    </w:p>
    <w:p w14:paraId="7206883A" w14:textId="44AD1858" w:rsidR="00221AD7" w:rsidRDefault="003252F1" w:rsidP="00673792">
      <w:r>
        <w:rPr>
          <w:b/>
          <w:bCs/>
        </w:rPr>
        <w:t xml:space="preserve">A: </w:t>
      </w:r>
      <w:r w:rsidRPr="003252F1">
        <w:t xml:space="preserve">Demographics, Clinical Information, </w:t>
      </w:r>
      <w:r w:rsidRPr="003252F1">
        <w:rPr>
          <w:color w:val="FF0000"/>
        </w:rPr>
        <w:t>Family Medical History</w:t>
      </w:r>
      <w:r w:rsidRPr="003252F1">
        <w:t>, Exposure Informatio</w:t>
      </w:r>
      <w:r w:rsidR="00C25A22">
        <w:t>n</w:t>
      </w:r>
    </w:p>
    <w:p w14:paraId="4043376B" w14:textId="77777777" w:rsidR="00182B63" w:rsidRPr="00C25A22" w:rsidRDefault="00182B63" w:rsidP="00673792">
      <w:pPr>
        <w:rPr>
          <w:b/>
          <w:bCs/>
        </w:rPr>
      </w:pPr>
    </w:p>
    <w:p w14:paraId="5A97AA32" w14:textId="3E021C5A" w:rsidR="005553F8" w:rsidRPr="005553F8" w:rsidRDefault="005553F8" w:rsidP="00673792">
      <w:pPr>
        <w:rPr>
          <w:b/>
          <w:bCs/>
          <w:sz w:val="28"/>
          <w:szCs w:val="28"/>
        </w:rPr>
      </w:pPr>
      <w:r w:rsidRPr="005553F8">
        <w:rPr>
          <w:b/>
          <w:bCs/>
          <w:sz w:val="28"/>
          <w:szCs w:val="28"/>
          <w:highlight w:val="yellow"/>
        </w:rPr>
        <w:lastRenderedPageBreak/>
        <w:t>DAY 2</w:t>
      </w:r>
    </w:p>
    <w:p w14:paraId="02BC8AB6" w14:textId="2BC25DDD" w:rsidR="0037360A" w:rsidRPr="0037360A" w:rsidRDefault="0037360A" w:rsidP="00673792">
      <w:pPr>
        <w:rPr>
          <w:b/>
          <w:bCs/>
        </w:rPr>
      </w:pPr>
      <w:r w:rsidRPr="0037360A">
        <w:rPr>
          <w:b/>
          <w:bCs/>
        </w:rPr>
        <w:t>Module 4, Slide #12</w:t>
      </w:r>
    </w:p>
    <w:p w14:paraId="16221DFE" w14:textId="77777777" w:rsidR="00673792" w:rsidRPr="0037360A" w:rsidRDefault="00673792" w:rsidP="00673792">
      <w:pPr>
        <w:rPr>
          <w:b/>
          <w:bCs/>
        </w:rPr>
      </w:pPr>
      <w:r w:rsidRPr="0037360A">
        <w:rPr>
          <w:b/>
          <w:bCs/>
        </w:rPr>
        <w:t>Q:</w:t>
      </w:r>
      <w:r w:rsidR="0037360A">
        <w:rPr>
          <w:b/>
          <w:bCs/>
        </w:rPr>
        <w:t xml:space="preserve"> </w:t>
      </w:r>
      <w:r w:rsidR="0037360A" w:rsidRPr="0037360A">
        <w:t>Which of the following tactics can help interviewers build trust and rapport with interviewees?</w:t>
      </w:r>
    </w:p>
    <w:p w14:paraId="35E563C1" w14:textId="77777777" w:rsidR="0037360A" w:rsidRPr="0037360A" w:rsidRDefault="0037360A" w:rsidP="0037360A">
      <w:pPr>
        <w:rPr>
          <w:b/>
          <w:bCs/>
        </w:rPr>
      </w:pPr>
      <w:r>
        <w:rPr>
          <w:b/>
          <w:bCs/>
        </w:rPr>
        <w:t xml:space="preserve">A: </w:t>
      </w:r>
      <w:r w:rsidRPr="0037360A">
        <w:t xml:space="preserve">Referencing names of other ill persons, </w:t>
      </w:r>
      <w:proofErr w:type="gramStart"/>
      <w:r w:rsidRPr="0037360A">
        <w:rPr>
          <w:color w:val="FF0000"/>
        </w:rPr>
        <w:t>Showing</w:t>
      </w:r>
      <w:proofErr w:type="gramEnd"/>
      <w:r w:rsidRPr="0037360A">
        <w:rPr>
          <w:color w:val="FF0000"/>
        </w:rPr>
        <w:t xml:space="preserve"> empathy</w:t>
      </w:r>
      <w:r w:rsidRPr="0037360A">
        <w:t>, Managing time by setting a stopwatch, Referring to a calendar for specific dates</w:t>
      </w:r>
    </w:p>
    <w:p w14:paraId="3C30C2B9" w14:textId="77777777" w:rsidR="0037360A" w:rsidRDefault="0037360A" w:rsidP="0037360A">
      <w:pPr>
        <w:rPr>
          <w:b/>
          <w:bCs/>
        </w:rPr>
      </w:pPr>
    </w:p>
    <w:p w14:paraId="35AB045B" w14:textId="77777777" w:rsidR="0037360A" w:rsidRDefault="0037360A" w:rsidP="0037360A">
      <w:pPr>
        <w:rPr>
          <w:b/>
          <w:bCs/>
        </w:rPr>
      </w:pPr>
      <w:r w:rsidRPr="0037360A">
        <w:rPr>
          <w:b/>
          <w:bCs/>
        </w:rPr>
        <w:t>Module 4, Slide #1</w:t>
      </w:r>
      <w:r>
        <w:rPr>
          <w:b/>
          <w:bCs/>
        </w:rPr>
        <w:t>4</w:t>
      </w:r>
    </w:p>
    <w:p w14:paraId="7CD2E608" w14:textId="77777777" w:rsidR="0037360A" w:rsidRPr="0037360A" w:rsidRDefault="0037360A" w:rsidP="0037360A">
      <w:pPr>
        <w:rPr>
          <w:b/>
          <w:bCs/>
        </w:rPr>
      </w:pPr>
      <w:r>
        <w:rPr>
          <w:b/>
          <w:bCs/>
        </w:rPr>
        <w:t>Q:</w:t>
      </w:r>
      <w:r>
        <w:rPr>
          <w:rFonts w:eastAsiaTheme="minorEastAsia" w:hAnsi="Arial"/>
          <w:color w:val="000000" w:themeColor="text1"/>
          <w:kern w:val="24"/>
          <w:sz w:val="56"/>
          <w:szCs w:val="56"/>
        </w:rPr>
        <w:t xml:space="preserve"> </w:t>
      </w:r>
      <w:r w:rsidRPr="0037360A">
        <w:t>Which of the following help determine the exposure timeframe of interest?</w:t>
      </w:r>
      <w:r>
        <w:rPr>
          <w:b/>
          <w:bCs/>
        </w:rPr>
        <w:br/>
        <w:t>A:</w:t>
      </w:r>
      <w:r w:rsidRPr="0037360A">
        <w:rPr>
          <w:rFonts w:eastAsiaTheme="minorEastAsia" w:hAnsi="Arial"/>
          <w:color w:val="000000" w:themeColor="text1"/>
          <w:kern w:val="24"/>
          <w:sz w:val="56"/>
          <w:szCs w:val="56"/>
        </w:rPr>
        <w:t xml:space="preserve"> </w:t>
      </w:r>
      <w:r w:rsidRPr="0037360A">
        <w:t xml:space="preserve">Patient’s last name, </w:t>
      </w:r>
      <w:r w:rsidRPr="0037360A">
        <w:rPr>
          <w:color w:val="FF0000"/>
        </w:rPr>
        <w:t>Date and time of onset</w:t>
      </w:r>
      <w:r w:rsidRPr="0037360A">
        <w:t>, Foods consumed, Symptoms</w:t>
      </w:r>
    </w:p>
    <w:p w14:paraId="41CFABFB" w14:textId="77777777" w:rsidR="00DF5133" w:rsidRDefault="00DF5133" w:rsidP="00673792">
      <w:pPr>
        <w:rPr>
          <w:b/>
          <w:bCs/>
        </w:rPr>
      </w:pPr>
    </w:p>
    <w:p w14:paraId="57058563" w14:textId="77777777" w:rsidR="0037360A" w:rsidRDefault="0037360A" w:rsidP="00673792">
      <w:pPr>
        <w:rPr>
          <w:b/>
          <w:bCs/>
        </w:rPr>
      </w:pPr>
      <w:r>
        <w:rPr>
          <w:b/>
          <w:bCs/>
        </w:rPr>
        <w:t>Module 5, Slide #12</w:t>
      </w:r>
    </w:p>
    <w:p w14:paraId="09DB1291" w14:textId="77777777" w:rsidR="0037360A" w:rsidRPr="0037360A" w:rsidRDefault="00673792" w:rsidP="0037360A">
      <w:pPr>
        <w:rPr>
          <w:b/>
          <w:bCs/>
        </w:rPr>
      </w:pPr>
      <w:r w:rsidRPr="0037360A">
        <w:rPr>
          <w:b/>
          <w:bCs/>
        </w:rPr>
        <w:t>Q:</w:t>
      </w:r>
      <w:r w:rsidR="0037360A" w:rsidRPr="0037360A">
        <w:rPr>
          <w:rFonts w:eastAsiaTheme="minorEastAsia" w:hAnsi="Arial"/>
          <w:color w:val="000000" w:themeColor="text1"/>
          <w:kern w:val="24"/>
          <w:sz w:val="56"/>
          <w:szCs w:val="56"/>
        </w:rPr>
        <w:t xml:space="preserve"> </w:t>
      </w:r>
      <w:r w:rsidR="0037360A" w:rsidRPr="0037360A">
        <w:t>When might the investigator want to do case finding to improve chances of determining source of illness?</w:t>
      </w:r>
    </w:p>
    <w:p w14:paraId="3463F1DC" w14:textId="77777777" w:rsidR="0037360A" w:rsidRPr="0037360A" w:rsidRDefault="00673792" w:rsidP="0037360A">
      <w:pPr>
        <w:rPr>
          <w:b/>
          <w:bCs/>
        </w:rPr>
      </w:pPr>
      <w:r w:rsidRPr="0037360A">
        <w:rPr>
          <w:b/>
          <w:bCs/>
        </w:rPr>
        <w:t>A:</w:t>
      </w:r>
      <w:r w:rsidR="0037360A" w:rsidRPr="0037360A">
        <w:rPr>
          <w:rFonts w:eastAsiaTheme="minorEastAsia" w:hAnsi="Arial"/>
          <w:color w:val="000000" w:themeColor="text1"/>
          <w:kern w:val="24"/>
          <w:sz w:val="56"/>
          <w:szCs w:val="56"/>
        </w:rPr>
        <w:t xml:space="preserve"> </w:t>
      </w:r>
      <w:r w:rsidR="0037360A" w:rsidRPr="0037360A">
        <w:t xml:space="preserve">When more than one pathogen is causing illness, </w:t>
      </w:r>
      <w:proofErr w:type="gramStart"/>
      <w:r w:rsidR="0037360A" w:rsidRPr="0037360A">
        <w:t>When</w:t>
      </w:r>
      <w:proofErr w:type="gramEnd"/>
      <w:r w:rsidR="0037360A" w:rsidRPr="0037360A">
        <w:t xml:space="preserve"> a waterborne illness is suspected, When the questionnaire does not ask about exposure of interest, </w:t>
      </w:r>
      <w:r w:rsidR="0037360A" w:rsidRPr="0037360A">
        <w:rPr>
          <w:color w:val="FF0000"/>
        </w:rPr>
        <w:t>When there are a small number of cases</w:t>
      </w:r>
    </w:p>
    <w:p w14:paraId="79424CB3" w14:textId="77777777" w:rsidR="00673792" w:rsidRDefault="00673792" w:rsidP="00673792">
      <w:pPr>
        <w:rPr>
          <w:b/>
          <w:bCs/>
        </w:rPr>
      </w:pPr>
    </w:p>
    <w:p w14:paraId="7F856FAD" w14:textId="77777777" w:rsidR="0037360A" w:rsidRDefault="0037360A" w:rsidP="00673792">
      <w:pPr>
        <w:rPr>
          <w:b/>
          <w:bCs/>
        </w:rPr>
      </w:pPr>
      <w:r>
        <w:rPr>
          <w:b/>
          <w:bCs/>
        </w:rPr>
        <w:t>Module 5, Slide #18</w:t>
      </w:r>
    </w:p>
    <w:p w14:paraId="3D1A3B68" w14:textId="77777777" w:rsidR="0037360A" w:rsidRPr="0037360A" w:rsidRDefault="0037360A" w:rsidP="0037360A">
      <w:pPr>
        <w:rPr>
          <w:b/>
          <w:bCs/>
        </w:rPr>
      </w:pPr>
      <w:r w:rsidRPr="0037360A">
        <w:rPr>
          <w:b/>
          <w:bCs/>
        </w:rPr>
        <w:t>Q:</w:t>
      </w:r>
      <w:r>
        <w:rPr>
          <w:b/>
          <w:bCs/>
        </w:rPr>
        <w:t xml:space="preserve"> </w:t>
      </w:r>
      <w:r w:rsidRPr="0037360A">
        <w:t>Misclassification involves including people who may not have the illness under investigation in the analysis.</w:t>
      </w:r>
      <w:r w:rsidRPr="0037360A">
        <w:rPr>
          <w:b/>
          <w:bCs/>
        </w:rPr>
        <w:t xml:space="preserve"> </w:t>
      </w:r>
    </w:p>
    <w:p w14:paraId="3265CC7D" w14:textId="77777777" w:rsidR="0037360A" w:rsidRPr="00673792" w:rsidRDefault="0037360A" w:rsidP="0037360A">
      <w:r w:rsidRPr="0037360A">
        <w:rPr>
          <w:b/>
          <w:bCs/>
        </w:rPr>
        <w:t>A:</w:t>
      </w:r>
      <w:r>
        <w:rPr>
          <w:b/>
          <w:bCs/>
        </w:rPr>
        <w:t xml:space="preserve"> </w:t>
      </w:r>
      <w:r w:rsidRPr="0037360A">
        <w:rPr>
          <w:color w:val="FF0000"/>
        </w:rPr>
        <w:t>True</w:t>
      </w:r>
      <w:r w:rsidRPr="0037360A">
        <w:t>, False</w:t>
      </w:r>
    </w:p>
    <w:p w14:paraId="0662AABC" w14:textId="77777777" w:rsidR="00673792" w:rsidRPr="00673792" w:rsidRDefault="00673792" w:rsidP="00B260C9">
      <w:pPr>
        <w:rPr>
          <w:u w:val="single"/>
        </w:rPr>
      </w:pPr>
    </w:p>
    <w:p w14:paraId="123CA12D" w14:textId="77777777" w:rsidR="00850674" w:rsidRPr="00850674" w:rsidRDefault="00850674" w:rsidP="00673792">
      <w:pPr>
        <w:rPr>
          <w:b/>
          <w:bCs/>
        </w:rPr>
      </w:pPr>
      <w:r w:rsidRPr="00850674">
        <w:rPr>
          <w:b/>
          <w:bCs/>
        </w:rPr>
        <w:t>Module 6, Slide #9</w:t>
      </w:r>
    </w:p>
    <w:p w14:paraId="3AFFFBA3" w14:textId="77777777" w:rsidR="00850674" w:rsidRPr="00850674" w:rsidRDefault="00673792" w:rsidP="00850674">
      <w:r w:rsidRPr="00850674">
        <w:rPr>
          <w:b/>
          <w:bCs/>
        </w:rPr>
        <w:t>Q:</w:t>
      </w:r>
      <w:r w:rsidR="00850674" w:rsidRPr="00850674">
        <w:rPr>
          <w:rFonts w:eastAsiaTheme="minorEastAsia" w:hAnsi="Arial"/>
          <w:color w:val="000000" w:themeColor="text1"/>
          <w:kern w:val="24"/>
          <w:sz w:val="56"/>
          <w:szCs w:val="56"/>
        </w:rPr>
        <w:t xml:space="preserve"> </w:t>
      </w:r>
      <w:r w:rsidR="00850674" w:rsidRPr="00850674">
        <w:t>Which is an acceptable reason to mark “No” on a questionnaire:</w:t>
      </w:r>
    </w:p>
    <w:p w14:paraId="09657037" w14:textId="77777777" w:rsidR="00850674" w:rsidRDefault="00850674" w:rsidP="00850674">
      <w:r w:rsidRPr="00850674">
        <w:rPr>
          <w:b/>
          <w:bCs/>
        </w:rPr>
        <w:t>A:</w:t>
      </w:r>
      <w:r>
        <w:t xml:space="preserve"> </w:t>
      </w:r>
      <w:r w:rsidRPr="00850674">
        <w:t>You forgot to ask</w:t>
      </w:r>
      <w:r>
        <w:t xml:space="preserve">, </w:t>
      </w:r>
      <w:proofErr w:type="gramStart"/>
      <w:r w:rsidRPr="00850674">
        <w:t>The</w:t>
      </w:r>
      <w:proofErr w:type="gramEnd"/>
      <w:r w:rsidRPr="00850674">
        <w:t xml:space="preserve"> interviewee refused to respond</w:t>
      </w:r>
      <w:r>
        <w:t xml:space="preserve">, </w:t>
      </w:r>
      <w:r w:rsidRPr="00850674">
        <w:rPr>
          <w:color w:val="FF0000"/>
        </w:rPr>
        <w:t>The interviewee denied this exposure</w:t>
      </w:r>
      <w:r>
        <w:t xml:space="preserve">, </w:t>
      </w:r>
      <w:r w:rsidRPr="00850674">
        <w:t>All the others interviewed denied this exposure.</w:t>
      </w:r>
    </w:p>
    <w:p w14:paraId="138E92D9" w14:textId="77777777" w:rsidR="00850674" w:rsidRDefault="00850674" w:rsidP="00850674"/>
    <w:p w14:paraId="5FA45065" w14:textId="77777777" w:rsidR="00850674" w:rsidRPr="00850674" w:rsidRDefault="00850674" w:rsidP="00850674">
      <w:pPr>
        <w:rPr>
          <w:b/>
          <w:bCs/>
        </w:rPr>
      </w:pPr>
      <w:r w:rsidRPr="00850674">
        <w:rPr>
          <w:b/>
          <w:bCs/>
        </w:rPr>
        <w:t>Module 6, Slide #11</w:t>
      </w:r>
    </w:p>
    <w:p w14:paraId="3DAD0A0F" w14:textId="77777777" w:rsidR="00850674" w:rsidRDefault="00850674" w:rsidP="00850674">
      <w:r w:rsidRPr="00850674">
        <w:rPr>
          <w:b/>
          <w:bCs/>
        </w:rPr>
        <w:t>Q:</w:t>
      </w:r>
      <w:r>
        <w:t xml:space="preserve"> </w:t>
      </w:r>
      <w:r w:rsidRPr="00850674">
        <w:t>Which of the following is the best way to handle inconsistent responses?</w:t>
      </w:r>
    </w:p>
    <w:p w14:paraId="039A6392" w14:textId="705E3673" w:rsidR="00673792" w:rsidRPr="007E2D20" w:rsidRDefault="00850674" w:rsidP="00B260C9">
      <w:r w:rsidRPr="00850674">
        <w:rPr>
          <w:b/>
          <w:bCs/>
        </w:rPr>
        <w:t>A:</w:t>
      </w:r>
      <w:r w:rsidRPr="00850674">
        <w:rPr>
          <w:rFonts w:eastAsiaTheme="minorEastAsia" w:hAnsi="Arial"/>
          <w:color w:val="000000" w:themeColor="text1"/>
          <w:kern w:val="24"/>
          <w:sz w:val="48"/>
          <w:szCs w:val="48"/>
        </w:rPr>
        <w:t xml:space="preserve"> </w:t>
      </w:r>
      <w:r w:rsidRPr="00850674">
        <w:t>Choose the response that best fits your hypothesis</w:t>
      </w:r>
      <w:r>
        <w:t xml:space="preserve">, </w:t>
      </w:r>
      <w:r w:rsidRPr="00850674">
        <w:rPr>
          <w:color w:val="FF0000"/>
        </w:rPr>
        <w:t>Ask the interviewee for clarification</w:t>
      </w:r>
      <w:r>
        <w:t xml:space="preserve">, </w:t>
      </w:r>
      <w:r w:rsidRPr="00850674">
        <w:t>Leave the inconsistency on the questionnaire to reflect the answers given by the interviewee</w:t>
      </w:r>
      <w:r>
        <w:t xml:space="preserve">, </w:t>
      </w:r>
      <w:proofErr w:type="gramStart"/>
      <w:r w:rsidRPr="00850674">
        <w:t>Change</w:t>
      </w:r>
      <w:proofErr w:type="gramEnd"/>
      <w:r w:rsidRPr="00850674">
        <w:t xml:space="preserve"> one of the inconsistent responses to match the other</w:t>
      </w:r>
    </w:p>
    <w:sectPr w:rsidR="00673792" w:rsidRPr="007E2D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5F0"/>
    <w:multiLevelType w:val="hybridMultilevel"/>
    <w:tmpl w:val="AF609424"/>
    <w:lvl w:ilvl="0" w:tplc="BFA00FB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DEEC2C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8EE2CB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09E52C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258E15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D56D43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8409F1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1143C7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F1CDF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687F3C"/>
    <w:multiLevelType w:val="hybridMultilevel"/>
    <w:tmpl w:val="025A821E"/>
    <w:lvl w:ilvl="0" w:tplc="3578C2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F6C845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B56BA7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7D2259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7F61E6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66E87D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522144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E2853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EDE571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EF1F8A"/>
    <w:multiLevelType w:val="hybridMultilevel"/>
    <w:tmpl w:val="6F8A6EF2"/>
    <w:lvl w:ilvl="0" w:tplc="9C6A3AD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94614B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D68328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44AA38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F304E7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D70FB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C44ADE1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2EE961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B9A838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2F29C7"/>
    <w:multiLevelType w:val="hybridMultilevel"/>
    <w:tmpl w:val="E3DAAAE8"/>
    <w:lvl w:ilvl="0" w:tplc="FC3A032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4DAE3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C6265B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6F50F25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744CD9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E0E083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56AA78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2CD7E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B1664D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F835DB"/>
    <w:multiLevelType w:val="hybridMultilevel"/>
    <w:tmpl w:val="A4E0A5AE"/>
    <w:lvl w:ilvl="0" w:tplc="87C625F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7AB5F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D76B0F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104DAA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1807B7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2CA8C3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FE468E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480B4D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77A5C6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E7217BC"/>
    <w:multiLevelType w:val="hybridMultilevel"/>
    <w:tmpl w:val="92CE5E3A"/>
    <w:lvl w:ilvl="0" w:tplc="2EC493B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2A883C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8A9C21C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9A252C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F448A2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DFC617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2A2F76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0721DA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E7CBA6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574747"/>
    <w:multiLevelType w:val="hybridMultilevel"/>
    <w:tmpl w:val="596E3F96"/>
    <w:lvl w:ilvl="0" w:tplc="EA5C718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FF4C8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5405EB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672C7D5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DA405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DFEE0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0025CA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DA99C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95AAC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300752"/>
    <w:multiLevelType w:val="hybridMultilevel"/>
    <w:tmpl w:val="EDD6DFEA"/>
    <w:lvl w:ilvl="0" w:tplc="AA1098A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6F8A46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8E4E30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E7480B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04AAD9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E82D3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652CB3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EA8DCC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07010B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FA47D4F"/>
    <w:multiLevelType w:val="hybridMultilevel"/>
    <w:tmpl w:val="07188F5E"/>
    <w:lvl w:ilvl="0" w:tplc="6E5055D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1C5AFDA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8B4445E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6BE760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04270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7F4EA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5924A4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42668C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CB6D97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8860325">
    <w:abstractNumId w:val="1"/>
  </w:num>
  <w:num w:numId="2" w16cid:durableId="1186797153">
    <w:abstractNumId w:val="6"/>
  </w:num>
  <w:num w:numId="3" w16cid:durableId="389959064">
    <w:abstractNumId w:val="7"/>
  </w:num>
  <w:num w:numId="4" w16cid:durableId="1306811409">
    <w:abstractNumId w:val="0"/>
  </w:num>
  <w:num w:numId="5" w16cid:durableId="680398442">
    <w:abstractNumId w:val="2"/>
  </w:num>
  <w:num w:numId="6" w16cid:durableId="896860676">
    <w:abstractNumId w:val="4"/>
  </w:num>
  <w:num w:numId="7" w16cid:durableId="1404833762">
    <w:abstractNumId w:val="3"/>
  </w:num>
  <w:num w:numId="8" w16cid:durableId="1124731835">
    <w:abstractNumId w:val="8"/>
  </w:num>
  <w:num w:numId="9" w16cid:durableId="3538505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0C9"/>
    <w:rsid w:val="00182B63"/>
    <w:rsid w:val="00221AD7"/>
    <w:rsid w:val="003252F1"/>
    <w:rsid w:val="0037360A"/>
    <w:rsid w:val="005553F8"/>
    <w:rsid w:val="00635C81"/>
    <w:rsid w:val="00673792"/>
    <w:rsid w:val="006F5107"/>
    <w:rsid w:val="007E2D20"/>
    <w:rsid w:val="00850674"/>
    <w:rsid w:val="00AB5DCE"/>
    <w:rsid w:val="00B260C9"/>
    <w:rsid w:val="00C25A22"/>
    <w:rsid w:val="00D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05CF00"/>
  <w15:chartTrackingRefBased/>
  <w15:docId w15:val="{2D537FCC-8256-4B88-A005-2D9DA148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6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2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E2D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6F51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63581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4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27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622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06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453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15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180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0817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353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5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35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0326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025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7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572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2627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89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2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423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719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32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719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96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441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05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05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2822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18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1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329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638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7830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30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56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65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1855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777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43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12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425</Words>
  <Characters>2278</Characters>
  <Application>Microsoft Office Word</Application>
  <DocSecurity>0</DocSecurity>
  <Lines>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Kack</dc:creator>
  <cp:keywords/>
  <dc:description/>
  <cp:lastModifiedBy>Emily Kack</cp:lastModifiedBy>
  <cp:revision>13</cp:revision>
  <dcterms:created xsi:type="dcterms:W3CDTF">2023-08-25T17:00:00Z</dcterms:created>
  <dcterms:modified xsi:type="dcterms:W3CDTF">2024-03-11T18:32:00Z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e45ac6c3-7de0-4f4a-8249-32f5b85382ec</vt:lpwstr>
  </property>
</Properties>
</file>